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E5" w:rsidRPr="00BE380D" w:rsidRDefault="006C4EE5" w:rsidP="004134DB">
      <w:pPr>
        <w:spacing w:line="240" w:lineRule="exact"/>
        <w:jc w:val="center"/>
        <w:rPr>
          <w:rFonts w:ascii="Arial" w:hAnsi="Arial" w:cs="Arial"/>
          <w:b/>
          <w:bCs/>
          <w:color w:val="221E1F"/>
          <w:sz w:val="18"/>
          <w:szCs w:val="16"/>
        </w:rPr>
      </w:pPr>
      <w:r w:rsidRPr="00BE380D">
        <w:rPr>
          <w:rFonts w:ascii="Arial" w:hAnsi="Arial" w:cs="Arial"/>
          <w:b/>
          <w:bCs/>
          <w:color w:val="221E1F"/>
          <w:sz w:val="18"/>
          <w:szCs w:val="16"/>
        </w:rPr>
        <w:t>МЕТОДОЛОГИЧЕСКИЕ ПОЯСНЕНИЯ</w:t>
      </w:r>
    </w:p>
    <w:p w:rsidR="00E50401" w:rsidRPr="00BE380D" w:rsidRDefault="00E50401" w:rsidP="004134DB">
      <w:pPr>
        <w:autoSpaceDE w:val="0"/>
        <w:autoSpaceDN w:val="0"/>
        <w:adjustRightInd w:val="0"/>
        <w:spacing w:after="0" w:line="240" w:lineRule="exact"/>
        <w:ind w:firstLine="680"/>
        <w:jc w:val="both"/>
        <w:rPr>
          <w:rFonts w:ascii="Arial" w:hAnsi="Arial" w:cs="Arial"/>
          <w:spacing w:val="-2"/>
          <w:sz w:val="18"/>
          <w:szCs w:val="16"/>
        </w:rPr>
      </w:pPr>
      <w:proofErr w:type="gramStart"/>
      <w:r w:rsidRPr="00BE380D">
        <w:rPr>
          <w:rFonts w:ascii="Arial" w:hAnsi="Arial" w:cs="Arial"/>
          <w:spacing w:val="-2"/>
          <w:sz w:val="18"/>
          <w:szCs w:val="1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BE380D">
        <w:rPr>
          <w:rFonts w:ascii="Arial" w:hAnsi="Arial" w:cs="Arial"/>
          <w:spacing w:val="-2"/>
          <w:sz w:val="18"/>
          <w:szCs w:val="16"/>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b/>
          <w:sz w:val="18"/>
          <w:szCs w:val="16"/>
        </w:rPr>
        <w:t>Дата переписи.</w:t>
      </w:r>
      <w:r w:rsidRPr="00BE380D">
        <w:rPr>
          <w:rFonts w:ascii="Arial" w:hAnsi="Arial" w:cs="Arial"/>
          <w:sz w:val="18"/>
          <w:szCs w:val="1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BE380D">
        <w:rPr>
          <w:rFonts w:ascii="Arial" w:hAnsi="Arial" w:cs="Arial"/>
          <w:sz w:val="18"/>
          <w:szCs w:val="16"/>
        </w:rPr>
        <w:t>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BE380D">
        <w:rPr>
          <w:rFonts w:ascii="Arial" w:hAnsi="Arial" w:cs="Arial"/>
          <w:sz w:val="18"/>
          <w:szCs w:val="16"/>
        </w:rPr>
        <w:t xml:space="preserve"> </w:t>
      </w:r>
      <w:proofErr w:type="gramStart"/>
      <w:r w:rsidRPr="00BE380D">
        <w:rPr>
          <w:rFonts w:ascii="Arial" w:hAnsi="Arial" w:cs="Arial"/>
          <w:sz w:val="18"/>
          <w:szCs w:val="16"/>
        </w:rPr>
        <w:t xml:space="preserve">2020 г., регистрационный № 60299). </w:t>
      </w:r>
      <w:proofErr w:type="gramEnd"/>
    </w:p>
    <w:p w:rsidR="00E50401" w:rsidRPr="005D5B3C" w:rsidRDefault="00E50401" w:rsidP="004134DB">
      <w:pPr>
        <w:autoSpaceDE w:val="0"/>
        <w:autoSpaceDN w:val="0"/>
        <w:adjustRightInd w:val="0"/>
        <w:spacing w:after="0" w:line="240" w:lineRule="exact"/>
        <w:ind w:firstLine="680"/>
        <w:jc w:val="both"/>
        <w:rPr>
          <w:rFonts w:ascii="Arial" w:hAnsi="Arial" w:cs="Arial"/>
          <w:spacing w:val="-4"/>
          <w:sz w:val="18"/>
          <w:szCs w:val="16"/>
        </w:rPr>
      </w:pPr>
      <w:r w:rsidRPr="005D5B3C">
        <w:rPr>
          <w:rFonts w:ascii="Arial" w:hAnsi="Arial" w:cs="Arial"/>
          <w:spacing w:val="-4"/>
          <w:sz w:val="18"/>
          <w:szCs w:val="16"/>
        </w:rPr>
        <w:t xml:space="preserve">Разработка итогов Всероссийской переписи населения 2020 года произведена по состоянию на 1 октября 2021 года.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b/>
          <w:sz w:val="18"/>
          <w:szCs w:val="16"/>
        </w:rPr>
        <w:t>Категории переписываемого населения.</w:t>
      </w:r>
      <w:r w:rsidRPr="00BE380D">
        <w:rPr>
          <w:rFonts w:ascii="Arial" w:hAnsi="Arial" w:cs="Arial"/>
          <w:sz w:val="18"/>
          <w:szCs w:val="1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лица, проживающие или намеревающиеся проживать на территории России постоянно (в течение 12 и более месяцев подряд);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proofErr w:type="gramStart"/>
      <w:r w:rsidRPr="00BE380D">
        <w:rPr>
          <w:rFonts w:ascii="Arial" w:hAnsi="Arial" w:cs="Arial"/>
          <w:sz w:val="18"/>
          <w:szCs w:val="1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постоянно проживающие в России моряки российских рыболовных и торговых судов, находящиеся на дату переписи населения в плавании;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w:t>
      </w:r>
      <w:proofErr w:type="gramStart"/>
      <w:r w:rsidRPr="00BE380D">
        <w:rPr>
          <w:rFonts w:ascii="Arial" w:hAnsi="Arial" w:cs="Arial"/>
          <w:sz w:val="18"/>
          <w:szCs w:val="16"/>
        </w:rPr>
        <w:t>пробыли в стране и сколько им осталось</w:t>
      </w:r>
      <w:proofErr w:type="gramEnd"/>
      <w:r w:rsidRPr="00BE380D">
        <w:rPr>
          <w:rFonts w:ascii="Arial" w:hAnsi="Arial" w:cs="Arial"/>
          <w:sz w:val="18"/>
          <w:szCs w:val="16"/>
        </w:rPr>
        <w:t xml:space="preserve"> находиться в России). </w:t>
      </w:r>
    </w:p>
    <w:p w:rsidR="00E50401" w:rsidRPr="00BE380D" w:rsidRDefault="00E50401" w:rsidP="004134DB">
      <w:pPr>
        <w:autoSpaceDE w:val="0"/>
        <w:autoSpaceDN w:val="0"/>
        <w:adjustRightInd w:val="0"/>
        <w:spacing w:after="0" w:line="240" w:lineRule="exact"/>
        <w:ind w:firstLine="680"/>
        <w:jc w:val="both"/>
        <w:rPr>
          <w:rFonts w:ascii="Arial" w:hAnsi="Arial" w:cs="Arial"/>
          <w:spacing w:val="-2"/>
          <w:sz w:val="18"/>
          <w:szCs w:val="16"/>
        </w:rPr>
      </w:pPr>
      <w:r w:rsidRPr="00BE380D">
        <w:rPr>
          <w:rFonts w:ascii="Arial" w:hAnsi="Arial" w:cs="Arial"/>
          <w:spacing w:val="-2"/>
          <w:sz w:val="18"/>
          <w:szCs w:val="1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Бездомные учтены в том месте, где их застала перепись.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Не учитывались при переписи населения: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w:t>
      </w:r>
      <w:proofErr w:type="gramStart"/>
      <w:r w:rsidRPr="00BE380D">
        <w:rPr>
          <w:rFonts w:ascii="Arial" w:hAnsi="Arial" w:cs="Arial"/>
          <w:sz w:val="18"/>
          <w:szCs w:val="16"/>
        </w:rPr>
        <w:t>выехали и сколько им осталось</w:t>
      </w:r>
      <w:proofErr w:type="gramEnd"/>
      <w:r w:rsidRPr="00BE380D">
        <w:rPr>
          <w:rFonts w:ascii="Arial" w:hAnsi="Arial" w:cs="Arial"/>
          <w:sz w:val="18"/>
          <w:szCs w:val="16"/>
        </w:rPr>
        <w:t xml:space="preserve"> находиться за рубежом);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на территории России в представительствах международных организаций; </w:t>
      </w:r>
    </w:p>
    <w:p w:rsidR="00E50401" w:rsidRPr="00BE380D" w:rsidRDefault="00E50401" w:rsidP="004134DB">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являющиеся членами делегаций правительств и законодательных органов своих государств. </w:t>
      </w:r>
    </w:p>
    <w:p w:rsidR="00E50401" w:rsidRPr="00BE380D" w:rsidRDefault="00E50401" w:rsidP="004134DB">
      <w:pPr>
        <w:spacing w:after="0" w:line="240" w:lineRule="exact"/>
        <w:ind w:firstLine="680"/>
        <w:jc w:val="both"/>
        <w:rPr>
          <w:rFonts w:ascii="Arial" w:hAnsi="Arial" w:cs="Arial"/>
          <w:color w:val="221E1F"/>
          <w:sz w:val="18"/>
          <w:szCs w:val="16"/>
        </w:rPr>
      </w:pPr>
      <w:r w:rsidRPr="00BE380D">
        <w:rPr>
          <w:rFonts w:ascii="Arial" w:hAnsi="Arial" w:cs="Arial"/>
          <w:sz w:val="18"/>
          <w:szCs w:val="16"/>
        </w:rPr>
        <w:t xml:space="preserve">Население переписано </w:t>
      </w:r>
      <w:r w:rsidRPr="00BE380D">
        <w:rPr>
          <w:rFonts w:ascii="Arial" w:hAnsi="Arial" w:cs="Arial"/>
          <w:b/>
          <w:sz w:val="18"/>
          <w:szCs w:val="16"/>
        </w:rPr>
        <w:t>по месту своего постоянного (обычного) жительства</w:t>
      </w:r>
      <w:r w:rsidRPr="00BE380D">
        <w:rPr>
          <w:rFonts w:ascii="Arial" w:hAnsi="Arial" w:cs="Arial"/>
          <w:sz w:val="18"/>
          <w:szCs w:val="16"/>
        </w:rPr>
        <w:t xml:space="preserve">, которым является населенный пункт, дом, квартира, комната, где опрашиваемый проводит большую часть своего времени постоянно </w:t>
      </w:r>
      <w:r w:rsidRPr="00BE380D">
        <w:rPr>
          <w:rFonts w:ascii="Arial" w:hAnsi="Arial" w:cs="Arial"/>
          <w:color w:val="221E1F"/>
          <w:sz w:val="18"/>
          <w:szCs w:val="1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Единицей места проживания считается жилое помещение, в понятие которого входят: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а) квартира в многоквартирном доме (включая квартиру в общежитии квартирного типа);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б) индивидуальный (одноквартирный) дом (изба, </w:t>
      </w:r>
      <w:proofErr w:type="gramStart"/>
      <w:r w:rsidRPr="00BE380D">
        <w:rPr>
          <w:rFonts w:ascii="Arial" w:hAnsi="Arial" w:cs="Arial"/>
          <w:color w:val="221E1F"/>
          <w:sz w:val="18"/>
          <w:szCs w:val="16"/>
        </w:rPr>
        <w:t>сторожка</w:t>
      </w:r>
      <w:proofErr w:type="gramEnd"/>
      <w:r w:rsidRPr="00BE380D">
        <w:rPr>
          <w:rFonts w:ascii="Arial" w:hAnsi="Arial" w:cs="Arial"/>
          <w:color w:val="221E1F"/>
          <w:sz w:val="18"/>
          <w:szCs w:val="16"/>
        </w:rPr>
        <w:t xml:space="preserve">, коттедж или другое одноквартирное строение);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lastRenderedPageBreak/>
        <w:t>в) комната в общежитии (</w:t>
      </w:r>
      <w:proofErr w:type="spellStart"/>
      <w:r w:rsidRPr="00BE380D">
        <w:rPr>
          <w:rFonts w:ascii="Arial" w:hAnsi="Arial" w:cs="Arial"/>
          <w:color w:val="221E1F"/>
          <w:sz w:val="18"/>
          <w:szCs w:val="16"/>
        </w:rPr>
        <w:t>неквартирного</w:t>
      </w:r>
      <w:proofErr w:type="spellEnd"/>
      <w:r w:rsidRPr="00BE380D">
        <w:rPr>
          <w:rFonts w:ascii="Arial" w:hAnsi="Arial" w:cs="Arial"/>
          <w:color w:val="221E1F"/>
          <w:sz w:val="18"/>
          <w:szCs w:val="16"/>
        </w:rPr>
        <w:t xml:space="preserve"> типа);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г) номер, комната в гостинице и других учреждениях для временного пребывания населения, где были постоянно проживавшие;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proofErr w:type="spellStart"/>
      <w:r w:rsidRPr="00BE380D">
        <w:rPr>
          <w:rFonts w:ascii="Arial" w:hAnsi="Arial" w:cs="Arial"/>
          <w:color w:val="221E1F"/>
          <w:sz w:val="18"/>
          <w:szCs w:val="16"/>
        </w:rPr>
        <w:t>д</w:t>
      </w:r>
      <w:proofErr w:type="spellEnd"/>
      <w:r w:rsidRPr="00BE380D">
        <w:rPr>
          <w:rFonts w:ascii="Arial" w:hAnsi="Arial" w:cs="Arial"/>
          <w:color w:val="221E1F"/>
          <w:sz w:val="18"/>
          <w:szCs w:val="16"/>
        </w:rPr>
        <w:t xml:space="preserve">) любое другое помещение, приспособленное для жилья (вагончик, бытовка, </w:t>
      </w:r>
      <w:proofErr w:type="spellStart"/>
      <w:r w:rsidRPr="00BE380D">
        <w:rPr>
          <w:rFonts w:ascii="Arial" w:hAnsi="Arial" w:cs="Arial"/>
          <w:color w:val="221E1F"/>
          <w:sz w:val="18"/>
          <w:szCs w:val="16"/>
        </w:rPr>
        <w:t>хозблок</w:t>
      </w:r>
      <w:proofErr w:type="spellEnd"/>
      <w:r w:rsidRPr="00BE380D">
        <w:rPr>
          <w:rFonts w:ascii="Arial" w:hAnsi="Arial" w:cs="Arial"/>
          <w:color w:val="221E1F"/>
          <w:sz w:val="18"/>
          <w:szCs w:val="16"/>
        </w:rPr>
        <w:t xml:space="preserve">, баржа и т.п.);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w:t>
      </w:r>
      <w:proofErr w:type="gramEnd"/>
      <w:r w:rsidRPr="00BE380D">
        <w:rPr>
          <w:rFonts w:ascii="Arial" w:hAnsi="Arial" w:cs="Arial"/>
          <w:color w:val="221E1F"/>
          <w:sz w:val="18"/>
          <w:szCs w:val="16"/>
        </w:rPr>
        <w:t xml:space="preserve"> и т.п.), в казармах, местах заключения, религиозных организациях.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BE380D">
        <w:rPr>
          <w:rFonts w:ascii="Arial" w:hAnsi="Arial" w:cs="Arial"/>
          <w:color w:val="221E1F"/>
          <w:sz w:val="18"/>
          <w:szCs w:val="16"/>
        </w:rPr>
        <w:t xml:space="preserve">, религиозного паломничества и т.п., переписывались по месту их постоянного жительства с отметкой о временном отсутствии.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4) Лица, призванные на военно-учебный сбор, переписывались дома вместе с членами их домохозяйств с отметкой о временном отсутствии.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BE380D">
        <w:rPr>
          <w:rFonts w:ascii="Arial" w:hAnsi="Arial" w:cs="Arial"/>
          <w:color w:val="221E1F"/>
          <w:sz w:val="18"/>
          <w:szCs w:val="1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11) Лица (независимо от их гражданства), прибывшие в Российскую Федерацию на срок 1 год и более на работу по контрактам </w:t>
      </w:r>
      <w:proofErr w:type="spellStart"/>
      <w:r w:rsidRPr="00BE380D">
        <w:rPr>
          <w:rFonts w:ascii="Arial" w:hAnsi="Arial" w:cs="Arial"/>
          <w:color w:val="221E1F"/>
          <w:sz w:val="18"/>
          <w:szCs w:val="16"/>
        </w:rPr>
        <w:t>c</w:t>
      </w:r>
      <w:proofErr w:type="spellEnd"/>
      <w:r w:rsidRPr="00BE380D">
        <w:rPr>
          <w:rFonts w:ascii="Arial" w:hAnsi="Arial" w:cs="Arial"/>
          <w:color w:val="221E1F"/>
          <w:sz w:val="18"/>
          <w:szCs w:val="16"/>
        </w:rPr>
        <w:t xml:space="preserve">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13) В гостиницах, больницах, домах отдыха, санаториях и т. п. переписывались только те лица, которые не имели другого места жительства.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14) Лица, не имевшие постоянного места жительства (например, бездомные), переписывались там, где их застала перепись.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E50401" w:rsidRPr="00BE380D" w:rsidRDefault="00E50401" w:rsidP="004134DB">
      <w:pPr>
        <w:pStyle w:val="Default"/>
        <w:spacing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roofErr w:type="gramEnd"/>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lastRenderedPageBreak/>
        <w:t>Программа Всероссийской переписи населения 2020 года</w:t>
      </w:r>
      <w:r w:rsidRPr="00BE380D">
        <w:rPr>
          <w:rFonts w:ascii="Arial" w:hAnsi="Arial" w:cs="Arial"/>
          <w:color w:val="221E1F"/>
          <w:sz w:val="18"/>
          <w:szCs w:val="1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Образцы форм переписных листов приведены в Приложении. Форма и те</w:t>
      </w:r>
      <w:proofErr w:type="gramStart"/>
      <w:r w:rsidRPr="00BE380D">
        <w:rPr>
          <w:rFonts w:ascii="Arial" w:hAnsi="Arial" w:cs="Arial"/>
          <w:color w:val="221E1F"/>
          <w:sz w:val="18"/>
          <w:szCs w:val="16"/>
        </w:rPr>
        <w:t>кст бл</w:t>
      </w:r>
      <w:proofErr w:type="gramEnd"/>
      <w:r w:rsidRPr="00BE380D">
        <w:rPr>
          <w:rFonts w:ascii="Arial" w:hAnsi="Arial" w:cs="Arial"/>
          <w:color w:val="221E1F"/>
          <w:sz w:val="18"/>
          <w:szCs w:val="1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BE380D">
        <w:rPr>
          <w:rFonts w:ascii="Arial" w:hAnsi="Arial" w:cs="Arial"/>
          <w:color w:val="221E1F"/>
          <w:sz w:val="18"/>
          <w:szCs w:val="16"/>
        </w:rPr>
        <w:t>дств к с</w:t>
      </w:r>
      <w:proofErr w:type="gramEnd"/>
      <w:r w:rsidRPr="00BE380D">
        <w:rPr>
          <w:rFonts w:ascii="Arial" w:hAnsi="Arial" w:cs="Arial"/>
          <w:color w:val="221E1F"/>
          <w:sz w:val="18"/>
          <w:szCs w:val="16"/>
        </w:rPr>
        <w:t xml:space="preserve">уществованию, участия в рабочей силе, миграции и рождаемости (форма Л), а также жилищных условий (форма П).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Метод переписи.</w:t>
      </w:r>
      <w:r w:rsidRPr="00BE380D">
        <w:rPr>
          <w:rFonts w:ascii="Arial" w:hAnsi="Arial" w:cs="Arial"/>
          <w:color w:val="221E1F"/>
          <w:sz w:val="18"/>
          <w:szCs w:val="1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sidRPr="00BE380D">
        <w:rPr>
          <w:rFonts w:ascii="Arial" w:hAnsi="Arial" w:cs="Arial"/>
          <w:color w:val="221E1F"/>
          <w:sz w:val="18"/>
          <w:szCs w:val="16"/>
        </w:rPr>
        <w:t>слов</w:t>
      </w:r>
      <w:proofErr w:type="gramEnd"/>
      <w:r w:rsidRPr="00BE380D">
        <w:rPr>
          <w:rFonts w:ascii="Arial" w:hAnsi="Arial" w:cs="Arial"/>
          <w:color w:val="221E1F"/>
          <w:sz w:val="18"/>
          <w:szCs w:val="1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Контрольные мероприятия.</w:t>
      </w:r>
      <w:r w:rsidRPr="00BE380D">
        <w:rPr>
          <w:rFonts w:ascii="Arial" w:hAnsi="Arial" w:cs="Arial"/>
          <w:color w:val="221E1F"/>
          <w:sz w:val="18"/>
          <w:szCs w:val="1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BE380D">
        <w:rPr>
          <w:rFonts w:ascii="Arial" w:hAnsi="Arial" w:cs="Arial"/>
          <w:color w:val="221E1F"/>
          <w:sz w:val="18"/>
          <w:szCs w:val="16"/>
        </w:rPr>
        <w:t>контроля за</w:t>
      </w:r>
      <w:proofErr w:type="gramEnd"/>
      <w:r w:rsidRPr="00BE380D">
        <w:rPr>
          <w:rFonts w:ascii="Arial" w:hAnsi="Arial" w:cs="Arial"/>
          <w:color w:val="221E1F"/>
          <w:sz w:val="18"/>
          <w:szCs w:val="16"/>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E50401" w:rsidRPr="00BE380D" w:rsidRDefault="00E50401" w:rsidP="004134DB">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Итоги переписи.</w:t>
      </w:r>
      <w:r w:rsidRPr="00BE380D">
        <w:rPr>
          <w:rFonts w:ascii="Arial" w:hAnsi="Arial" w:cs="Arial"/>
          <w:color w:val="221E1F"/>
          <w:sz w:val="18"/>
          <w:szCs w:val="1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w:t>
      </w:r>
      <w:r>
        <w:rPr>
          <w:rFonts w:ascii="Arial" w:hAnsi="Arial" w:cs="Arial"/>
          <w:color w:val="221E1F"/>
          <w:sz w:val="18"/>
          <w:szCs w:val="16"/>
        </w:rPr>
        <w:t>Ставропольского края</w:t>
      </w:r>
      <w:r w:rsidRPr="00BE380D">
        <w:rPr>
          <w:rFonts w:ascii="Arial" w:hAnsi="Arial" w:cs="Arial"/>
          <w:color w:val="221E1F"/>
          <w:sz w:val="18"/>
          <w:szCs w:val="16"/>
        </w:rPr>
        <w:t xml:space="preserve"> (далее - постоянное население). </w:t>
      </w:r>
    </w:p>
    <w:p w:rsidR="00E50401" w:rsidRPr="00413C14" w:rsidRDefault="00E50401" w:rsidP="004134DB">
      <w:pPr>
        <w:spacing w:after="0" w:line="240" w:lineRule="exact"/>
        <w:ind w:firstLine="709"/>
        <w:jc w:val="both"/>
        <w:rPr>
          <w:rFonts w:ascii="Arial" w:hAnsi="Arial" w:cs="Arial"/>
          <w:sz w:val="18"/>
          <w:szCs w:val="18"/>
        </w:rPr>
      </w:pPr>
      <w:r w:rsidRPr="00413C14">
        <w:rPr>
          <w:rFonts w:ascii="Arial" w:hAnsi="Arial" w:cs="Arial"/>
          <w:b/>
          <w:sz w:val="18"/>
          <w:szCs w:val="18"/>
        </w:rPr>
        <w:t xml:space="preserve">Возраст. </w:t>
      </w:r>
      <w:r w:rsidR="00413C14" w:rsidRPr="00413C14">
        <w:rPr>
          <w:rFonts w:ascii="Arial" w:hAnsi="Arial" w:cs="Arial"/>
          <w:sz w:val="18"/>
          <w:szCs w:val="18"/>
        </w:rPr>
        <w:t xml:space="preserve">Данные о возрасте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 таблицах </w:t>
      </w:r>
      <w:r w:rsidR="00D21CC8" w:rsidRPr="00D21CC8">
        <w:rPr>
          <w:rFonts w:ascii="Arial" w:hAnsi="Arial" w:cs="Arial"/>
          <w:sz w:val="18"/>
          <w:szCs w:val="18"/>
        </w:rPr>
        <w:t>2</w:t>
      </w:r>
      <w:r w:rsidR="00BE5CA9" w:rsidRPr="00BE5CA9">
        <w:rPr>
          <w:rFonts w:ascii="Arial" w:hAnsi="Arial" w:cs="Arial"/>
          <w:sz w:val="18"/>
          <w:szCs w:val="18"/>
        </w:rPr>
        <w:t xml:space="preserve"> </w:t>
      </w:r>
      <w:r w:rsidR="00D21CC8">
        <w:rPr>
          <w:rFonts w:ascii="Arial" w:hAnsi="Arial" w:cs="Arial"/>
          <w:sz w:val="18"/>
          <w:szCs w:val="18"/>
        </w:rPr>
        <w:t>–</w:t>
      </w:r>
      <w:r w:rsidR="00BE5CA9" w:rsidRPr="00BE5CA9">
        <w:rPr>
          <w:rFonts w:ascii="Arial" w:hAnsi="Arial" w:cs="Arial"/>
          <w:sz w:val="18"/>
          <w:szCs w:val="18"/>
        </w:rPr>
        <w:t xml:space="preserve"> </w:t>
      </w:r>
      <w:r w:rsidR="00D21CC8" w:rsidRPr="00D21CC8">
        <w:rPr>
          <w:rFonts w:ascii="Arial" w:hAnsi="Arial" w:cs="Arial"/>
          <w:sz w:val="18"/>
          <w:szCs w:val="18"/>
        </w:rPr>
        <w:t xml:space="preserve">4 </w:t>
      </w:r>
      <w:r w:rsidR="00413C14" w:rsidRPr="00413C14">
        <w:rPr>
          <w:rFonts w:ascii="Arial" w:hAnsi="Arial" w:cs="Arial"/>
          <w:sz w:val="18"/>
          <w:szCs w:val="18"/>
        </w:rPr>
        <w:t>наряду 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межпереписной период пенсионного возраста:</w:t>
      </w:r>
    </w:p>
    <w:tbl>
      <w:tblPr>
        <w:tblStyle w:val="a3"/>
        <w:tblW w:w="4923" w:type="pct"/>
        <w:jc w:val="center"/>
        <w:tblInd w:w="108" w:type="dxa"/>
        <w:tblLook w:val="04A0"/>
      </w:tblPr>
      <w:tblGrid>
        <w:gridCol w:w="2760"/>
        <w:gridCol w:w="4071"/>
        <w:gridCol w:w="3429"/>
      </w:tblGrid>
      <w:tr w:rsidR="00E50401" w:rsidRPr="00FD282F" w:rsidTr="00ED657D">
        <w:trPr>
          <w:jc w:val="center"/>
        </w:trPr>
        <w:tc>
          <w:tcPr>
            <w:tcW w:w="1345" w:type="pct"/>
          </w:tcPr>
          <w:p w:rsidR="00E50401" w:rsidRPr="00FD282F" w:rsidRDefault="00E50401" w:rsidP="004134DB">
            <w:pPr>
              <w:spacing w:line="240" w:lineRule="exact"/>
              <w:jc w:val="both"/>
              <w:rPr>
                <w:rFonts w:ascii="Arial" w:hAnsi="Arial" w:cs="Arial"/>
                <w:sz w:val="18"/>
                <w:szCs w:val="20"/>
              </w:rPr>
            </w:pPr>
          </w:p>
        </w:tc>
        <w:tc>
          <w:tcPr>
            <w:tcW w:w="1984" w:type="pct"/>
          </w:tcPr>
          <w:p w:rsidR="00E50401" w:rsidRDefault="00E50401" w:rsidP="004134DB">
            <w:pPr>
              <w:spacing w:line="240" w:lineRule="exact"/>
              <w:jc w:val="center"/>
              <w:rPr>
                <w:rFonts w:ascii="Arial" w:hAnsi="Arial" w:cs="Arial"/>
                <w:sz w:val="18"/>
                <w:szCs w:val="20"/>
              </w:rPr>
            </w:pPr>
            <w:r w:rsidRPr="00FD282F">
              <w:rPr>
                <w:rFonts w:ascii="Arial" w:hAnsi="Arial" w:cs="Arial"/>
                <w:sz w:val="18"/>
                <w:szCs w:val="20"/>
              </w:rPr>
              <w:t xml:space="preserve">Всероссийская перепись населения </w:t>
            </w:r>
          </w:p>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2020 года</w:t>
            </w:r>
          </w:p>
        </w:tc>
        <w:tc>
          <w:tcPr>
            <w:tcW w:w="1671" w:type="pct"/>
          </w:tcPr>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Всероссийская перепись населения 2010 года</w:t>
            </w:r>
          </w:p>
        </w:tc>
      </w:tr>
      <w:tr w:rsidR="00E50401" w:rsidRPr="00FD282F" w:rsidTr="00ED657D">
        <w:trPr>
          <w:jc w:val="center"/>
        </w:trPr>
        <w:tc>
          <w:tcPr>
            <w:tcW w:w="1345" w:type="pct"/>
          </w:tcPr>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население трудоспособного возраста</w:t>
            </w:r>
          </w:p>
        </w:tc>
        <w:tc>
          <w:tcPr>
            <w:tcW w:w="1984" w:type="pct"/>
          </w:tcPr>
          <w:p w:rsidR="00E50401" w:rsidRDefault="00E50401" w:rsidP="004134DB">
            <w:pPr>
              <w:spacing w:line="240" w:lineRule="exact"/>
              <w:jc w:val="center"/>
              <w:rPr>
                <w:rFonts w:ascii="Arial" w:hAnsi="Arial" w:cs="Arial"/>
                <w:sz w:val="18"/>
                <w:szCs w:val="20"/>
              </w:rPr>
            </w:pPr>
            <w:r w:rsidRPr="00FD282F">
              <w:rPr>
                <w:rFonts w:ascii="Arial" w:hAnsi="Arial" w:cs="Arial"/>
                <w:sz w:val="18"/>
                <w:szCs w:val="20"/>
              </w:rPr>
              <w:t xml:space="preserve">мужчины 16-61,5 лет, </w:t>
            </w:r>
          </w:p>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женщины 16-56,5 лет</w:t>
            </w:r>
          </w:p>
        </w:tc>
        <w:tc>
          <w:tcPr>
            <w:tcW w:w="1671" w:type="pct"/>
          </w:tcPr>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мужчины 16-59 лет,</w:t>
            </w:r>
          </w:p>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женщины 16-54 лет</w:t>
            </w:r>
          </w:p>
        </w:tc>
      </w:tr>
      <w:tr w:rsidR="00E50401" w:rsidRPr="00FD282F" w:rsidTr="00ED657D">
        <w:trPr>
          <w:jc w:val="center"/>
        </w:trPr>
        <w:tc>
          <w:tcPr>
            <w:tcW w:w="1345" w:type="pct"/>
          </w:tcPr>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население старше трудоспособного возраста</w:t>
            </w:r>
          </w:p>
        </w:tc>
        <w:tc>
          <w:tcPr>
            <w:tcW w:w="1984" w:type="pct"/>
          </w:tcPr>
          <w:p w:rsidR="00E50401" w:rsidRDefault="00E50401" w:rsidP="004134DB">
            <w:pPr>
              <w:spacing w:line="240" w:lineRule="exact"/>
              <w:jc w:val="center"/>
              <w:rPr>
                <w:rFonts w:ascii="Arial" w:hAnsi="Arial" w:cs="Arial"/>
                <w:sz w:val="18"/>
                <w:szCs w:val="20"/>
              </w:rPr>
            </w:pPr>
            <w:r w:rsidRPr="00FD282F">
              <w:rPr>
                <w:rFonts w:ascii="Arial" w:hAnsi="Arial" w:cs="Arial"/>
                <w:sz w:val="18"/>
                <w:szCs w:val="20"/>
              </w:rPr>
              <w:t xml:space="preserve">мужчины 61,5 лет и более, </w:t>
            </w:r>
          </w:p>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женщины 56,5 лет и более</w:t>
            </w:r>
          </w:p>
        </w:tc>
        <w:tc>
          <w:tcPr>
            <w:tcW w:w="1671" w:type="pct"/>
          </w:tcPr>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мужчины 60 лет и более,</w:t>
            </w:r>
          </w:p>
          <w:p w:rsidR="00E50401" w:rsidRPr="00FD282F" w:rsidRDefault="00E50401" w:rsidP="004134DB">
            <w:pPr>
              <w:spacing w:line="240" w:lineRule="exact"/>
              <w:jc w:val="center"/>
              <w:rPr>
                <w:rFonts w:ascii="Arial" w:hAnsi="Arial" w:cs="Arial"/>
                <w:sz w:val="18"/>
                <w:szCs w:val="20"/>
              </w:rPr>
            </w:pPr>
            <w:r w:rsidRPr="00FD282F">
              <w:rPr>
                <w:rFonts w:ascii="Arial" w:hAnsi="Arial" w:cs="Arial"/>
                <w:sz w:val="18"/>
                <w:szCs w:val="20"/>
              </w:rPr>
              <w:t>женщины 55 лет и более</w:t>
            </w:r>
          </w:p>
        </w:tc>
      </w:tr>
    </w:tbl>
    <w:p w:rsidR="00413C14" w:rsidRPr="00413C14" w:rsidRDefault="00413C14" w:rsidP="004134DB">
      <w:pPr>
        <w:widowControl w:val="0"/>
        <w:spacing w:before="120" w:after="0" w:line="240" w:lineRule="exact"/>
        <w:ind w:firstLine="680"/>
        <w:jc w:val="both"/>
        <w:outlineLvl w:val="1"/>
        <w:rPr>
          <w:rFonts w:ascii="Arial" w:hAnsi="Arial" w:cs="Arial"/>
          <w:sz w:val="18"/>
          <w:szCs w:val="18"/>
        </w:rPr>
      </w:pPr>
      <w:r w:rsidRPr="00413C14">
        <w:rPr>
          <w:rFonts w:ascii="Arial" w:hAnsi="Arial" w:cs="Arial"/>
          <w:b/>
          <w:sz w:val="18"/>
          <w:szCs w:val="18"/>
        </w:rPr>
        <w:t>Образование.</w:t>
      </w:r>
      <w:r w:rsidRPr="00413C14">
        <w:rPr>
          <w:rFonts w:ascii="Arial" w:hAnsi="Arial" w:cs="Arial"/>
          <w:sz w:val="18"/>
          <w:szCs w:val="18"/>
        </w:rPr>
        <w:t xml:space="preserve"> Данные об образовании 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sidRPr="00413C14">
        <w:rPr>
          <w:rFonts w:ascii="Arial" w:hAnsi="Arial" w:cs="Arial"/>
          <w:sz w:val="18"/>
          <w:szCs w:val="18"/>
        </w:rPr>
        <w:t>достигнутых</w:t>
      </w:r>
      <w:proofErr w:type="gramEnd"/>
      <w:r w:rsidRPr="00413C14">
        <w:rPr>
          <w:rFonts w:ascii="Arial" w:hAnsi="Arial" w:cs="Arial"/>
          <w:sz w:val="18"/>
          <w:szCs w:val="18"/>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w:t>
      </w:r>
      <w:r w:rsidRPr="00413C14">
        <w:rPr>
          <w:rFonts w:ascii="Arial" w:hAnsi="Arial" w:cs="Arial"/>
          <w:sz w:val="18"/>
          <w:szCs w:val="18"/>
        </w:rPr>
        <w:lastRenderedPageBreak/>
        <w:t>29</w:t>
      </w:r>
      <w:r w:rsidR="00FE09F0">
        <w:rPr>
          <w:rFonts w:ascii="Arial" w:hAnsi="Arial" w:cs="Arial"/>
          <w:sz w:val="18"/>
          <w:szCs w:val="18"/>
          <w:lang w:val="en-US"/>
        </w:rPr>
        <w:t> </w:t>
      </w:r>
      <w:r w:rsidRPr="00413C14">
        <w:rPr>
          <w:rFonts w:ascii="Arial" w:hAnsi="Arial" w:cs="Arial"/>
          <w:sz w:val="18"/>
          <w:szCs w:val="18"/>
        </w:rPr>
        <w:t xml:space="preserve">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таблицах </w:t>
      </w:r>
      <w:r w:rsidR="00FE09F0">
        <w:rPr>
          <w:rFonts w:ascii="Arial" w:hAnsi="Arial" w:cs="Arial"/>
          <w:sz w:val="18"/>
          <w:szCs w:val="18"/>
        </w:rPr>
        <w:t>сборника</w:t>
      </w:r>
      <w:r w:rsidRPr="00413C14">
        <w:rPr>
          <w:rFonts w:ascii="Arial" w:hAnsi="Arial" w:cs="Arial"/>
          <w:sz w:val="18"/>
          <w:szCs w:val="18"/>
        </w:rPr>
        <w:t xml:space="preserve"> население распределено по следующим  уровням образования: </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кадры высшей квалификации (ранее – </w:t>
      </w:r>
      <w:proofErr w:type="gramStart"/>
      <w:r w:rsidRPr="00413C14">
        <w:rPr>
          <w:rFonts w:ascii="Arial" w:hAnsi="Arial" w:cs="Arial"/>
          <w:sz w:val="18"/>
          <w:szCs w:val="18"/>
        </w:rPr>
        <w:t>послевузовское</w:t>
      </w:r>
      <w:proofErr w:type="gramEnd"/>
      <w:r w:rsidRPr="00413C14">
        <w:rPr>
          <w:rFonts w:ascii="Arial" w:hAnsi="Arial" w:cs="Arial"/>
          <w:sz w:val="18"/>
          <w:szCs w:val="18"/>
        </w:rPr>
        <w:t xml:space="preserve">) – лица, окончившие аспирантуру, докторантуру, ординатуру и адъюнктуру (независимо от защиты диссертации); </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высшее </w:t>
      </w:r>
      <w:proofErr w:type="gramStart"/>
      <w:r w:rsidRPr="00413C14">
        <w:rPr>
          <w:rFonts w:ascii="Arial" w:hAnsi="Arial" w:cs="Arial"/>
          <w:sz w:val="18"/>
          <w:szCs w:val="18"/>
        </w:rPr>
        <w:t>профессиональное</w:t>
      </w:r>
      <w:proofErr w:type="gramEnd"/>
      <w:r w:rsidRPr="00413C14">
        <w:rPr>
          <w:rFonts w:ascii="Arial" w:hAnsi="Arial" w:cs="Arial"/>
          <w:sz w:val="18"/>
          <w:szCs w:val="18"/>
        </w:rPr>
        <w:t xml:space="preserve"> – лица, окончившие </w:t>
      </w:r>
      <w:r w:rsidRPr="00413C14">
        <w:rPr>
          <w:rFonts w:ascii="Arial" w:hAnsi="Arial" w:cs="Arial"/>
          <w:color w:val="22272F"/>
          <w:sz w:val="18"/>
          <w:szCs w:val="18"/>
          <w:shd w:val="clear" w:color="auto" w:fill="FFFFFF"/>
        </w:rPr>
        <w:t>образовательную организацию высшего образования</w:t>
      </w:r>
      <w:r w:rsidRPr="00413C14">
        <w:rPr>
          <w:rFonts w:ascii="Arial" w:hAnsi="Arial" w:cs="Arial"/>
          <w:sz w:val="18"/>
          <w:szCs w:val="18"/>
        </w:rPr>
        <w:t xml:space="preserve">: институт, академию, университет и т. п. по ступеням: </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spellStart"/>
      <w:proofErr w:type="gramStart"/>
      <w:r w:rsidRPr="00413C14">
        <w:rPr>
          <w:rFonts w:ascii="Arial" w:hAnsi="Arial" w:cs="Arial"/>
          <w:sz w:val="18"/>
          <w:szCs w:val="18"/>
        </w:rPr>
        <w:t>бакалавриат</w:t>
      </w:r>
      <w:proofErr w:type="spellEnd"/>
      <w:r w:rsidRPr="00413C14">
        <w:rPr>
          <w:rFonts w:ascii="Arial" w:hAnsi="Arial" w:cs="Arial"/>
          <w:sz w:val="18"/>
          <w:szCs w:val="18"/>
        </w:rPr>
        <w:t xml:space="preserve"> – обучавшиеся в </w:t>
      </w:r>
      <w:r w:rsidRPr="00413C14">
        <w:rPr>
          <w:rFonts w:ascii="Arial" w:hAnsi="Arial" w:cs="Arial"/>
          <w:color w:val="22272F"/>
          <w:sz w:val="18"/>
          <w:szCs w:val="18"/>
          <w:shd w:val="clear" w:color="auto" w:fill="FFFFFF"/>
        </w:rPr>
        <w:t>образовательной организации высшего образования</w:t>
      </w:r>
      <w:r w:rsidRPr="00413C14">
        <w:rPr>
          <w:rFonts w:ascii="Arial" w:hAnsi="Arial" w:cs="Arial"/>
          <w:sz w:val="18"/>
          <w:szCs w:val="18"/>
        </w:rPr>
        <w:t xml:space="preserve"> не менее 4-х лет и получившие аттестацию по квалификации «бакалавр»; </w:t>
      </w:r>
      <w:proofErr w:type="gramEnd"/>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spellStart"/>
      <w:r w:rsidRPr="00413C14">
        <w:rPr>
          <w:rFonts w:ascii="Arial" w:hAnsi="Arial" w:cs="Arial"/>
          <w:sz w:val="18"/>
          <w:szCs w:val="18"/>
        </w:rPr>
        <w:t>специалитет</w:t>
      </w:r>
      <w:proofErr w:type="spellEnd"/>
      <w:r w:rsidRPr="00413C14">
        <w:rPr>
          <w:rFonts w:ascii="Arial" w:hAnsi="Arial" w:cs="Arial"/>
          <w:sz w:val="18"/>
          <w:szCs w:val="18"/>
        </w:rPr>
        <w:t xml:space="preserve"> – получившие аттестацию по квалификации «специалист», а так же окончившие вуз до 1995 года (включая выпускников вузов СССР); </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 xml:space="preserve">магистратура – обучавшиеся в </w:t>
      </w:r>
      <w:r w:rsidRPr="00413C14">
        <w:rPr>
          <w:rFonts w:ascii="Arial" w:hAnsi="Arial" w:cs="Arial"/>
          <w:color w:val="22272F"/>
          <w:sz w:val="18"/>
          <w:szCs w:val="18"/>
          <w:shd w:val="clear" w:color="auto" w:fill="FFFFFF"/>
        </w:rPr>
        <w:t>образовательной организации высшего образования</w:t>
      </w:r>
      <w:r w:rsidRPr="00413C14">
        <w:rPr>
          <w:rFonts w:ascii="Arial" w:hAnsi="Arial" w:cs="Arial"/>
          <w:sz w:val="18"/>
          <w:szCs w:val="18"/>
        </w:rPr>
        <w:t xml:space="preserve"> не менее 6-ти лет и аттестованные по квалификации «магистр»; </w:t>
      </w:r>
      <w:proofErr w:type="gramEnd"/>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2-х лет срока обучения и получившие диплом о неполном высшем профессиональном образовании.</w:t>
      </w:r>
      <w:proofErr w:type="gramEnd"/>
      <w:r w:rsidRPr="00413C14">
        <w:rPr>
          <w:rFonts w:ascii="Arial" w:hAnsi="Arial" w:cs="Arial"/>
          <w:sz w:val="18"/>
          <w:szCs w:val="18"/>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среднее профессиональное – </w:t>
      </w:r>
      <w:proofErr w:type="gramStart"/>
      <w:r w:rsidRPr="00413C14">
        <w:rPr>
          <w:rFonts w:ascii="Arial" w:hAnsi="Arial" w:cs="Arial"/>
          <w:sz w:val="18"/>
          <w:szCs w:val="18"/>
        </w:rPr>
        <w:t>окончившие</w:t>
      </w:r>
      <w:proofErr w:type="gramEnd"/>
      <w:r w:rsidRPr="00413C14">
        <w:rPr>
          <w:rFonts w:ascii="Arial" w:hAnsi="Arial" w:cs="Arial"/>
          <w:sz w:val="18"/>
          <w:szCs w:val="18"/>
        </w:rPr>
        <w:t xml:space="preserve"> </w:t>
      </w:r>
      <w:r w:rsidRPr="00413C14">
        <w:rPr>
          <w:rFonts w:ascii="Arial" w:hAnsi="Arial" w:cs="Arial"/>
          <w:color w:val="22272F"/>
          <w:sz w:val="18"/>
          <w:szCs w:val="18"/>
          <w:shd w:val="clear" w:color="auto" w:fill="FFFFFF"/>
        </w:rPr>
        <w:t>профессиональную образовательную организацию</w:t>
      </w:r>
      <w:r w:rsidRPr="00413C14">
        <w:rPr>
          <w:rFonts w:ascii="Arial" w:hAnsi="Arial" w:cs="Arial"/>
          <w:sz w:val="18"/>
          <w:szCs w:val="18"/>
        </w:rPr>
        <w:t xml:space="preserve"> по ступеням: </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413C14">
        <w:rPr>
          <w:rFonts w:ascii="Arial" w:hAnsi="Arial" w:cs="Arial"/>
          <w:sz w:val="18"/>
          <w:szCs w:val="18"/>
        </w:rPr>
        <w:t xml:space="preserve"> Этот уровень соответствует начальному профессиональному образованию в прошлом;</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 специалист среднего звена – </w:t>
      </w:r>
      <w:proofErr w:type="gramStart"/>
      <w:r w:rsidRPr="00413C14">
        <w:rPr>
          <w:rFonts w:ascii="Arial" w:hAnsi="Arial" w:cs="Arial"/>
          <w:sz w:val="18"/>
          <w:szCs w:val="18"/>
        </w:rPr>
        <w:t>окончившие</w:t>
      </w:r>
      <w:proofErr w:type="gramEnd"/>
      <w:r w:rsidRPr="00413C14">
        <w:rPr>
          <w:rFonts w:ascii="Arial" w:hAnsi="Arial" w:cs="Arial"/>
          <w:sz w:val="18"/>
          <w:szCs w:val="18"/>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начальное общее – окончившие начальную общеобразовательную школу, а также учащиеся 4-9 классов общеобразовательной организации; </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дошкольное</w:t>
      </w:r>
      <w:proofErr w:type="gramEnd"/>
      <w:r w:rsidRPr="00413C14">
        <w:rPr>
          <w:rFonts w:ascii="Arial" w:hAnsi="Arial" w:cs="Arial"/>
          <w:sz w:val="18"/>
          <w:szCs w:val="18"/>
        </w:rPr>
        <w:t xml:space="preserve"> – обучавшиеся по программе дошкольного образования и не получившие уровня начального общего образования. </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Учащимся и окончившим образовательную организацию</w:t>
      </w:r>
      <w:r w:rsidRPr="00413C14">
        <w:rPr>
          <w:rFonts w:ascii="Arial" w:hAnsi="Arial" w:cs="Arial"/>
          <w:color w:val="22272F"/>
          <w:sz w:val="18"/>
          <w:szCs w:val="18"/>
          <w:shd w:val="clear" w:color="auto" w:fill="FFFFFF"/>
        </w:rPr>
        <w:t>, реализующую дополнительные образовательные программы</w:t>
      </w:r>
      <w:r w:rsidRPr="00413C14">
        <w:rPr>
          <w:rFonts w:ascii="Arial" w:hAnsi="Arial" w:cs="Arial"/>
          <w:sz w:val="18"/>
          <w:szCs w:val="1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rsidR="00FE09F0"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В таблиц</w:t>
      </w:r>
      <w:r w:rsidR="00FE09F0">
        <w:rPr>
          <w:rFonts w:ascii="Arial" w:hAnsi="Arial" w:cs="Arial"/>
          <w:sz w:val="18"/>
          <w:szCs w:val="18"/>
        </w:rPr>
        <w:t xml:space="preserve">е </w:t>
      </w:r>
      <w:r w:rsidR="00F83EB2" w:rsidRPr="00F83EB2">
        <w:rPr>
          <w:rFonts w:ascii="Arial" w:hAnsi="Arial" w:cs="Arial"/>
          <w:sz w:val="18"/>
          <w:szCs w:val="18"/>
        </w:rPr>
        <w:t>3</w:t>
      </w:r>
      <w:r w:rsidRPr="00413C14">
        <w:rPr>
          <w:rFonts w:ascii="Arial" w:hAnsi="Arial" w:cs="Arial"/>
          <w:sz w:val="18"/>
          <w:szCs w:val="18"/>
        </w:rPr>
        <w:t xml:space="preserve"> приведены данные о населении, имеющем ученые степени кандидата наук и доктора наук, а также о кадрах вышей квалификации без ученой степени. Эта информация получена на основе ответов на вопрос 15.1 переписного листа формы Л. Степень кандидата или доктора наук указывали защитившие диссертацию на соискание соответствующей ученой степени лица с высшим образованием по ступеням </w:t>
      </w:r>
      <w:proofErr w:type="spellStart"/>
      <w:r w:rsidRPr="00413C14">
        <w:rPr>
          <w:rFonts w:ascii="Arial" w:hAnsi="Arial" w:cs="Arial"/>
          <w:sz w:val="18"/>
          <w:szCs w:val="18"/>
        </w:rPr>
        <w:t>специалитет</w:t>
      </w:r>
      <w:proofErr w:type="spellEnd"/>
      <w:r w:rsidRPr="00413C14">
        <w:rPr>
          <w:rFonts w:ascii="Arial" w:hAnsi="Arial" w:cs="Arial"/>
          <w:sz w:val="18"/>
          <w:szCs w:val="18"/>
        </w:rPr>
        <w:t xml:space="preserve"> или магистратура, а также кадры высшей квалификации. Их количество приведено в гр. 3 и 4 таблиц</w:t>
      </w:r>
      <w:r w:rsidR="00220A0C">
        <w:rPr>
          <w:rFonts w:ascii="Arial" w:hAnsi="Arial" w:cs="Arial"/>
          <w:sz w:val="18"/>
          <w:szCs w:val="18"/>
        </w:rPr>
        <w:t xml:space="preserve">ы </w:t>
      </w:r>
      <w:r w:rsidR="00F83EB2" w:rsidRPr="00F83EB2">
        <w:rPr>
          <w:rFonts w:ascii="Arial" w:hAnsi="Arial" w:cs="Arial"/>
          <w:sz w:val="18"/>
          <w:szCs w:val="18"/>
        </w:rPr>
        <w:t>3</w:t>
      </w:r>
      <w:r w:rsidRPr="00413C14">
        <w:rPr>
          <w:rFonts w:ascii="Arial" w:hAnsi="Arial" w:cs="Arial"/>
          <w:sz w:val="18"/>
          <w:szCs w:val="18"/>
        </w:rPr>
        <w:t>. Окончившие аспирантуру, докторантуру, ординатуру и адъюнктуру без защиты диссертации учтены в гр. 5 таблиц</w:t>
      </w:r>
      <w:r w:rsidR="00220A0C">
        <w:rPr>
          <w:rFonts w:ascii="Arial" w:hAnsi="Arial" w:cs="Arial"/>
          <w:sz w:val="18"/>
          <w:szCs w:val="18"/>
        </w:rPr>
        <w:t xml:space="preserve">ы </w:t>
      </w:r>
      <w:r w:rsidR="00F83EB2" w:rsidRPr="00F83EB2">
        <w:rPr>
          <w:rFonts w:ascii="Arial" w:hAnsi="Arial" w:cs="Arial"/>
          <w:sz w:val="18"/>
          <w:szCs w:val="18"/>
        </w:rPr>
        <w:t>3</w:t>
      </w:r>
      <w:r w:rsidRPr="00413C14">
        <w:rPr>
          <w:rFonts w:ascii="Arial" w:hAnsi="Arial" w:cs="Arial"/>
          <w:sz w:val="18"/>
          <w:szCs w:val="18"/>
        </w:rPr>
        <w:t xml:space="preserve"> как кадры высшей квалификации, не имеющие ученой степени. В этой же графе учтены кадры высшей квалификации, не указавшие наличие ученой степени.</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В таблице </w:t>
      </w:r>
      <w:r w:rsidR="00F83EB2" w:rsidRPr="00F83EB2">
        <w:rPr>
          <w:rFonts w:ascii="Arial" w:hAnsi="Arial" w:cs="Arial"/>
          <w:sz w:val="18"/>
          <w:szCs w:val="18"/>
        </w:rPr>
        <w:t>4</w:t>
      </w:r>
      <w:r w:rsidRPr="00413C14">
        <w:rPr>
          <w:rFonts w:ascii="Arial" w:hAnsi="Arial" w:cs="Arial"/>
          <w:sz w:val="18"/>
          <w:szCs w:val="18"/>
        </w:rPr>
        <w:t xml:space="preserve"> представлено распределение по уровню образования </w:t>
      </w:r>
      <w:r w:rsidRPr="00413C14">
        <w:rPr>
          <w:rFonts w:ascii="Arial" w:hAnsi="Arial" w:cs="Arial"/>
          <w:b/>
          <w:sz w:val="18"/>
          <w:szCs w:val="18"/>
        </w:rPr>
        <w:t>занятого населения</w:t>
      </w:r>
      <w:r w:rsidRPr="00413C14">
        <w:rPr>
          <w:rFonts w:ascii="Arial" w:hAnsi="Arial" w:cs="Arial"/>
          <w:sz w:val="18"/>
          <w:szCs w:val="18"/>
        </w:rPr>
        <w:t xml:space="preserve"> частных домохозяйств в возрасте 15 лет и более. Занятыми считаются те, кто на неделе, предшествующей дате переписи, имел работу, приносящую заработок или доход. Информация получена от населения в возрасте 15 лет и более на основе сочетания ответов на вопросы 15 и 18 переписного листа формы Л. Графа «не имеющие образования» включает в себя как лиц, не имеющих начального общего образования, так и имеющих дошкольное образование.</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b/>
          <w:sz w:val="18"/>
          <w:szCs w:val="18"/>
        </w:rPr>
        <w:t>Обучение.</w:t>
      </w:r>
      <w:r w:rsidRPr="00413C14">
        <w:rPr>
          <w:rFonts w:ascii="Arial" w:hAnsi="Arial" w:cs="Arial"/>
          <w:sz w:val="18"/>
          <w:szCs w:val="18"/>
        </w:rPr>
        <w:t xml:space="preserve"> Данные о распределении населения, обучавшегося по основным и дополнительным образовательным программам, представлены в таблице </w:t>
      </w:r>
      <w:r w:rsidR="00F83EB2" w:rsidRPr="00F83EB2">
        <w:rPr>
          <w:rFonts w:ascii="Arial" w:hAnsi="Arial" w:cs="Arial"/>
          <w:sz w:val="18"/>
          <w:szCs w:val="18"/>
        </w:rPr>
        <w:t>5</w:t>
      </w:r>
      <w:r w:rsidRPr="00413C14">
        <w:rPr>
          <w:rFonts w:ascii="Arial" w:hAnsi="Arial" w:cs="Arial"/>
          <w:sz w:val="18"/>
          <w:szCs w:val="18"/>
        </w:rPr>
        <w:t xml:space="preserve">. Они </w:t>
      </w:r>
      <w:proofErr w:type="gramStart"/>
      <w:r w:rsidRPr="00413C14">
        <w:rPr>
          <w:rFonts w:ascii="Arial" w:hAnsi="Arial" w:cs="Arial"/>
          <w:sz w:val="18"/>
          <w:szCs w:val="18"/>
        </w:rPr>
        <w:t>получены на основе ответов на вопросы 16 переписного листа формы Л. В таблице 5 население распределено</w:t>
      </w:r>
      <w:proofErr w:type="gramEnd"/>
      <w:r w:rsidRPr="00413C14">
        <w:rPr>
          <w:rFonts w:ascii="Arial" w:hAnsi="Arial" w:cs="Arial"/>
          <w:sz w:val="18"/>
          <w:szCs w:val="18"/>
        </w:rPr>
        <w:t xml:space="preserve"> по обучению на основе образовательных программ, установленных Федеральным законом от 29 декабря 2012 г. № 273-ФЗ «Об образовании в Российской Федерации» (с изменениями): </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программы дошкольного образования – для детей, начиная с двухмесячного возраста</w:t>
      </w:r>
      <w:bookmarkStart w:id="0" w:name="_GoBack"/>
      <w:bookmarkEnd w:id="0"/>
      <w:r w:rsidRPr="00413C14">
        <w:rPr>
          <w:rFonts w:ascii="Arial" w:hAnsi="Arial" w:cs="Arial"/>
          <w:sz w:val="18"/>
          <w:szCs w:val="18"/>
        </w:rPr>
        <w:t xml:space="preserve">, например, в яслях, детских садах и других организациях; </w:t>
      </w:r>
      <w:proofErr w:type="gramEnd"/>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lastRenderedPageBreak/>
        <w:t xml:space="preserve">программы общего образования – для обучающихся по основным программам начального общего, основного общего и среднего общего образования (в частности, в школах); </w:t>
      </w:r>
      <w:proofErr w:type="gramEnd"/>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основные профессиональные программы – для студентов, обучающихся по образовательным программам среднего профессионального образования, программам высшего образования – </w:t>
      </w:r>
      <w:proofErr w:type="spellStart"/>
      <w:r w:rsidRPr="00413C14">
        <w:rPr>
          <w:rFonts w:ascii="Arial" w:hAnsi="Arial" w:cs="Arial"/>
          <w:sz w:val="18"/>
          <w:szCs w:val="18"/>
        </w:rPr>
        <w:t>бакалавриата</w:t>
      </w:r>
      <w:proofErr w:type="spellEnd"/>
      <w:r w:rsidRPr="00413C14">
        <w:rPr>
          <w:rFonts w:ascii="Arial" w:hAnsi="Arial" w:cs="Arial"/>
          <w:sz w:val="18"/>
          <w:szCs w:val="18"/>
        </w:rPr>
        <w:t xml:space="preserve">, </w:t>
      </w:r>
      <w:proofErr w:type="spellStart"/>
      <w:r w:rsidRPr="00413C14">
        <w:rPr>
          <w:rFonts w:ascii="Arial" w:hAnsi="Arial" w:cs="Arial"/>
          <w:sz w:val="18"/>
          <w:szCs w:val="18"/>
        </w:rPr>
        <w:t>специалитета</w:t>
      </w:r>
      <w:proofErr w:type="spellEnd"/>
      <w:r w:rsidRPr="00413C14">
        <w:rPr>
          <w:rFonts w:ascii="Arial" w:hAnsi="Arial" w:cs="Arial"/>
          <w:sz w:val="18"/>
          <w:szCs w:val="18"/>
        </w:rPr>
        <w:t xml:space="preserve"> и магистратуры, программам подготовки научно-педагогических кадров в аспирантуре (адъюнктуре), программам  ординатуры и </w:t>
      </w:r>
      <w:proofErr w:type="spellStart"/>
      <w:r w:rsidRPr="00413C14">
        <w:rPr>
          <w:rFonts w:ascii="Arial" w:hAnsi="Arial" w:cs="Arial"/>
          <w:sz w:val="18"/>
          <w:szCs w:val="18"/>
        </w:rPr>
        <w:t>ассистентуры-стажировки</w:t>
      </w:r>
      <w:proofErr w:type="spellEnd"/>
      <w:r w:rsidRPr="00413C14">
        <w:rPr>
          <w:rFonts w:ascii="Arial" w:hAnsi="Arial" w:cs="Arial"/>
          <w:sz w:val="18"/>
          <w:szCs w:val="18"/>
        </w:rPr>
        <w:t xml:space="preserve">; </w:t>
      </w:r>
    </w:p>
    <w:p w:rsidR="00413C14" w:rsidRPr="00413C14" w:rsidRDefault="00413C14" w:rsidP="004134DB">
      <w:pPr>
        <w:widowControl w:val="0"/>
        <w:spacing w:after="0" w:line="240" w:lineRule="exact"/>
        <w:ind w:firstLine="680"/>
        <w:jc w:val="both"/>
        <w:outlineLvl w:val="1"/>
        <w:rPr>
          <w:rFonts w:ascii="Arial" w:hAnsi="Arial" w:cs="Arial"/>
          <w:sz w:val="18"/>
          <w:szCs w:val="18"/>
        </w:rPr>
      </w:pPr>
      <w:proofErr w:type="gramStart"/>
      <w:r w:rsidRPr="00413C14">
        <w:rPr>
          <w:rFonts w:ascii="Arial" w:hAnsi="Arial" w:cs="Arial"/>
          <w:sz w:val="18"/>
          <w:szCs w:val="18"/>
        </w:rPr>
        <w:t xml:space="preserve">дополнительные образовательные программы – для детей и взрослых, получающих дополнительное образование по </w:t>
      </w:r>
      <w:proofErr w:type="spellStart"/>
      <w:r w:rsidRPr="00413C14">
        <w:rPr>
          <w:rFonts w:ascii="Arial" w:hAnsi="Arial" w:cs="Arial"/>
          <w:sz w:val="18"/>
          <w:szCs w:val="18"/>
        </w:rPr>
        <w:t>общеразвивающим</w:t>
      </w:r>
      <w:proofErr w:type="spellEnd"/>
      <w:r w:rsidRPr="00413C14">
        <w:rPr>
          <w:rFonts w:ascii="Arial" w:hAnsi="Arial" w:cs="Arial"/>
          <w:sz w:val="18"/>
          <w:szCs w:val="18"/>
        </w:rPr>
        <w:t xml:space="preserve"> и </w:t>
      </w:r>
      <w:proofErr w:type="spellStart"/>
      <w:r w:rsidRPr="00413C14">
        <w:rPr>
          <w:rFonts w:ascii="Arial" w:hAnsi="Arial" w:cs="Arial"/>
          <w:sz w:val="18"/>
          <w:szCs w:val="18"/>
        </w:rPr>
        <w:t>предпрофессиональным</w:t>
      </w:r>
      <w:proofErr w:type="spellEnd"/>
      <w:r w:rsidRPr="00413C14">
        <w:rPr>
          <w:rFonts w:ascii="Arial" w:hAnsi="Arial" w:cs="Arial"/>
          <w:sz w:val="18"/>
          <w:szCs w:val="18"/>
        </w:rPr>
        <w:t xml:space="preserve"> программам в организациях дополнительного образования (музыкальные, художественные, хореографические школы, школы искусств, центры (дворцы, дома, станции, клубы) детского творчества, спортивные, технические, экологические и тому подобные, курсы различной направленности (например, курсы иностранных языков) и другие организации, не обеспечивающие получения уровней общего и профессионального образования), а также для получающих</w:t>
      </w:r>
      <w:proofErr w:type="gramEnd"/>
      <w:r w:rsidRPr="00413C14">
        <w:rPr>
          <w:rFonts w:ascii="Arial" w:hAnsi="Arial" w:cs="Arial"/>
          <w:sz w:val="18"/>
          <w:szCs w:val="18"/>
        </w:rPr>
        <w:t xml:space="preserve"> дополнительное профессиональное образование по программам повышения квалификации и профессиональной переподготовки.</w:t>
      </w:r>
    </w:p>
    <w:p w:rsidR="00413C14" w:rsidRPr="00413C14" w:rsidRDefault="00413C14" w:rsidP="004134DB">
      <w:pPr>
        <w:widowControl w:val="0"/>
        <w:spacing w:after="0" w:line="240" w:lineRule="exact"/>
        <w:ind w:firstLine="680"/>
        <w:jc w:val="both"/>
        <w:outlineLvl w:val="1"/>
        <w:rPr>
          <w:rFonts w:ascii="Arial" w:hAnsi="Arial" w:cs="Arial"/>
          <w:sz w:val="18"/>
          <w:szCs w:val="18"/>
        </w:rPr>
      </w:pPr>
      <w:r w:rsidRPr="00413C14">
        <w:rPr>
          <w:rFonts w:ascii="Arial" w:hAnsi="Arial" w:cs="Arial"/>
          <w:sz w:val="18"/>
          <w:szCs w:val="18"/>
        </w:rPr>
        <w:t xml:space="preserve">Население может </w:t>
      </w:r>
      <w:proofErr w:type="gramStart"/>
      <w:r w:rsidRPr="00413C14">
        <w:rPr>
          <w:rFonts w:ascii="Arial" w:hAnsi="Arial" w:cs="Arial"/>
          <w:sz w:val="18"/>
          <w:szCs w:val="18"/>
        </w:rPr>
        <w:t>обучаться</w:t>
      </w:r>
      <w:proofErr w:type="gramEnd"/>
      <w:r w:rsidRPr="00413C14">
        <w:rPr>
          <w:rFonts w:ascii="Arial" w:hAnsi="Arial" w:cs="Arial"/>
          <w:sz w:val="18"/>
          <w:szCs w:val="18"/>
        </w:rPr>
        <w:t xml:space="preserve"> как только по одной из основных образовательных программ, так и по одной из основных образовательных программ  с одновременным освоением одной или нескольких программ дополнительного образования.</w:t>
      </w:r>
    </w:p>
    <w:p w:rsidR="00E50401" w:rsidRPr="00413C14" w:rsidRDefault="00E50401" w:rsidP="004134DB">
      <w:pPr>
        <w:spacing w:after="0" w:line="240" w:lineRule="exact"/>
        <w:ind w:firstLine="680"/>
        <w:jc w:val="both"/>
        <w:rPr>
          <w:rFonts w:ascii="Arial" w:hAnsi="Arial" w:cs="Arial"/>
          <w:color w:val="221E1F"/>
          <w:sz w:val="18"/>
          <w:szCs w:val="18"/>
        </w:rPr>
      </w:pPr>
      <w:r w:rsidRPr="00413C14">
        <w:rPr>
          <w:rFonts w:ascii="Arial" w:hAnsi="Arial" w:cs="Arial"/>
          <w:b/>
          <w:color w:val="221E1F"/>
          <w:sz w:val="18"/>
          <w:szCs w:val="18"/>
        </w:rPr>
        <w:t>Городское и сельское население.</w:t>
      </w:r>
      <w:r w:rsidRPr="00413C14">
        <w:rPr>
          <w:rFonts w:ascii="Arial" w:hAnsi="Arial" w:cs="Arial"/>
          <w:color w:val="221E1F"/>
          <w:sz w:val="18"/>
          <w:szCs w:val="18"/>
        </w:rPr>
        <w:t xml:space="preserve"> </w:t>
      </w:r>
      <w:proofErr w:type="gramStart"/>
      <w:r w:rsidRPr="00413C14">
        <w:rPr>
          <w:rFonts w:ascii="Arial" w:hAnsi="Arial" w:cs="Arial"/>
          <w:color w:val="221E1F"/>
          <w:sz w:val="18"/>
          <w:szCs w:val="1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413C14">
        <w:rPr>
          <w:rFonts w:ascii="Arial" w:hAnsi="Arial" w:cs="Arial"/>
          <w:color w:val="221E1F"/>
          <w:sz w:val="18"/>
          <w:szCs w:val="1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020430" w:rsidRPr="00413C14" w:rsidRDefault="00020430" w:rsidP="004134DB">
      <w:pPr>
        <w:kinsoku w:val="0"/>
        <w:overflowPunct w:val="0"/>
        <w:autoSpaceDE w:val="0"/>
        <w:autoSpaceDN w:val="0"/>
        <w:adjustRightInd w:val="0"/>
        <w:spacing w:after="0" w:line="240" w:lineRule="exact"/>
        <w:ind w:firstLine="680"/>
        <w:jc w:val="center"/>
        <w:rPr>
          <w:rFonts w:ascii="Arial" w:hAnsi="Arial" w:cs="Arial"/>
          <w:b/>
          <w:bCs/>
          <w:color w:val="231F20"/>
          <w:w w:val="105"/>
          <w:sz w:val="18"/>
          <w:szCs w:val="18"/>
        </w:rPr>
      </w:pPr>
    </w:p>
    <w:sectPr w:rsidR="00020430" w:rsidRPr="00413C14" w:rsidSect="00030FE4">
      <w:headerReference w:type="default" r:id="rId7"/>
      <w:pgSz w:w="11906" w:h="16838"/>
      <w:pgMar w:top="851" w:right="851" w:bottom="851"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8D" w:rsidRDefault="00A8248D" w:rsidP="00030FE4">
      <w:pPr>
        <w:spacing w:after="0" w:line="240" w:lineRule="auto"/>
      </w:pPr>
      <w:r>
        <w:separator/>
      </w:r>
    </w:p>
  </w:endnote>
  <w:endnote w:type="continuationSeparator" w:id="0">
    <w:p w:rsidR="00A8248D" w:rsidRDefault="00A8248D" w:rsidP="0003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8D" w:rsidRDefault="00A8248D" w:rsidP="00030FE4">
      <w:pPr>
        <w:spacing w:after="0" w:line="240" w:lineRule="auto"/>
      </w:pPr>
      <w:r>
        <w:separator/>
      </w:r>
    </w:p>
  </w:footnote>
  <w:footnote w:type="continuationSeparator" w:id="0">
    <w:p w:rsidR="00A8248D" w:rsidRDefault="00A8248D" w:rsidP="00030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172"/>
      <w:docPartObj>
        <w:docPartGallery w:val="Page Numbers (Top of Page)"/>
        <w:docPartUnique/>
      </w:docPartObj>
    </w:sdtPr>
    <w:sdtEndPr>
      <w:rPr>
        <w:rFonts w:ascii="Arial" w:hAnsi="Arial" w:cs="Arial"/>
        <w:sz w:val="20"/>
      </w:rPr>
    </w:sdtEndPr>
    <w:sdtContent>
      <w:p w:rsidR="00030FE4" w:rsidRDefault="00C3002B">
        <w:pPr>
          <w:pStyle w:val="a4"/>
          <w:jc w:val="center"/>
        </w:pPr>
        <w:r w:rsidRPr="00030FE4">
          <w:rPr>
            <w:rFonts w:ascii="Arial" w:hAnsi="Arial" w:cs="Arial"/>
            <w:sz w:val="20"/>
          </w:rPr>
          <w:fldChar w:fldCharType="begin"/>
        </w:r>
        <w:r w:rsidR="00030FE4" w:rsidRPr="00030FE4">
          <w:rPr>
            <w:rFonts w:ascii="Arial" w:hAnsi="Arial" w:cs="Arial"/>
            <w:sz w:val="20"/>
          </w:rPr>
          <w:instrText xml:space="preserve"> PAGE   \* MERGEFORMAT </w:instrText>
        </w:r>
        <w:r w:rsidRPr="00030FE4">
          <w:rPr>
            <w:rFonts w:ascii="Arial" w:hAnsi="Arial" w:cs="Arial"/>
            <w:sz w:val="20"/>
          </w:rPr>
          <w:fldChar w:fldCharType="separate"/>
        </w:r>
        <w:r w:rsidR="00F83EB2">
          <w:rPr>
            <w:rFonts w:ascii="Arial" w:hAnsi="Arial" w:cs="Arial"/>
            <w:noProof/>
            <w:sz w:val="20"/>
          </w:rPr>
          <w:t>4</w:t>
        </w:r>
        <w:r w:rsidRPr="00030FE4">
          <w:rPr>
            <w:rFonts w:ascii="Arial" w:hAnsi="Arial" w:cs="Arial"/>
            <w:sz w:val="20"/>
          </w:rPr>
          <w:fldChar w:fldCharType="end"/>
        </w:r>
      </w:p>
    </w:sdtContent>
  </w:sdt>
  <w:p w:rsidR="00030FE4" w:rsidRDefault="00030F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0430"/>
    <w:rsid w:val="00020430"/>
    <w:rsid w:val="00030FE4"/>
    <w:rsid w:val="000D25D0"/>
    <w:rsid w:val="000E0968"/>
    <w:rsid w:val="001C772C"/>
    <w:rsid w:val="00220A0C"/>
    <w:rsid w:val="004134DB"/>
    <w:rsid w:val="00413C14"/>
    <w:rsid w:val="004E3B21"/>
    <w:rsid w:val="004F2A7B"/>
    <w:rsid w:val="005B4628"/>
    <w:rsid w:val="006C4EE5"/>
    <w:rsid w:val="006F5577"/>
    <w:rsid w:val="00A8248D"/>
    <w:rsid w:val="00AF4DF7"/>
    <w:rsid w:val="00B34E8F"/>
    <w:rsid w:val="00BE5CA9"/>
    <w:rsid w:val="00C3002B"/>
    <w:rsid w:val="00D21CC8"/>
    <w:rsid w:val="00E50401"/>
    <w:rsid w:val="00F83EB2"/>
    <w:rsid w:val="00FC7EBB"/>
    <w:rsid w:val="00FD282F"/>
    <w:rsid w:val="00FE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30"/>
    <w:pPr>
      <w:autoSpaceDE w:val="0"/>
      <w:autoSpaceDN w:val="0"/>
      <w:adjustRightInd w:val="0"/>
      <w:spacing w:after="0" w:line="240" w:lineRule="auto"/>
    </w:pPr>
    <w:rPr>
      <w:rFonts w:ascii="DINPro-Medium" w:hAnsi="DINPro-Medium" w:cs="DINPro-Medium"/>
      <w:color w:val="000000"/>
      <w:sz w:val="24"/>
      <w:szCs w:val="24"/>
    </w:rPr>
  </w:style>
  <w:style w:type="paragraph" w:customStyle="1" w:styleId="Pa23">
    <w:name w:val="Pa23"/>
    <w:basedOn w:val="a"/>
    <w:next w:val="a"/>
    <w:uiPriority w:val="99"/>
    <w:rsid w:val="00020430"/>
    <w:pPr>
      <w:autoSpaceDE w:val="0"/>
      <w:autoSpaceDN w:val="0"/>
      <w:adjustRightInd w:val="0"/>
      <w:spacing w:after="0" w:line="181" w:lineRule="atLeast"/>
    </w:pPr>
    <w:rPr>
      <w:rFonts w:ascii="DINPro-Medium" w:hAnsi="DINPro-Medium"/>
      <w:sz w:val="24"/>
      <w:szCs w:val="24"/>
    </w:rPr>
  </w:style>
  <w:style w:type="paragraph" w:customStyle="1" w:styleId="Pa10">
    <w:name w:val="Pa10"/>
    <w:basedOn w:val="Default"/>
    <w:next w:val="Default"/>
    <w:uiPriority w:val="99"/>
    <w:rsid w:val="00020430"/>
    <w:pPr>
      <w:spacing w:line="241" w:lineRule="atLeast"/>
    </w:pPr>
    <w:rPr>
      <w:rFonts w:cstheme="minorBidi"/>
      <w:color w:val="auto"/>
    </w:rPr>
  </w:style>
  <w:style w:type="paragraph" w:customStyle="1" w:styleId="Pa26">
    <w:name w:val="Pa26"/>
    <w:basedOn w:val="Default"/>
    <w:next w:val="Default"/>
    <w:uiPriority w:val="99"/>
    <w:rsid w:val="00020430"/>
    <w:pPr>
      <w:spacing w:line="241" w:lineRule="atLeast"/>
    </w:pPr>
    <w:rPr>
      <w:rFonts w:cstheme="minorBidi"/>
      <w:color w:val="auto"/>
    </w:rPr>
  </w:style>
  <w:style w:type="character" w:customStyle="1" w:styleId="A7">
    <w:name w:val="A7"/>
    <w:uiPriority w:val="99"/>
    <w:rsid w:val="00020430"/>
    <w:rPr>
      <w:rFonts w:ascii="DINPro" w:hAnsi="DINPro" w:cs="DINPro"/>
      <w:color w:val="221E1F"/>
      <w:sz w:val="18"/>
      <w:szCs w:val="18"/>
    </w:rPr>
  </w:style>
  <w:style w:type="table" w:styleId="a3">
    <w:name w:val="Table Grid"/>
    <w:basedOn w:val="a1"/>
    <w:uiPriority w:val="39"/>
    <w:rsid w:val="00FD282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F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FE4"/>
  </w:style>
  <w:style w:type="paragraph" w:styleId="a6">
    <w:name w:val="footer"/>
    <w:basedOn w:val="a"/>
    <w:link w:val="a8"/>
    <w:uiPriority w:val="99"/>
    <w:semiHidden/>
    <w:unhideWhenUsed/>
    <w:rsid w:val="00030FE4"/>
    <w:pPr>
      <w:tabs>
        <w:tab w:val="center" w:pos="4677"/>
        <w:tab w:val="right" w:pos="9355"/>
      </w:tabs>
      <w:spacing w:after="0" w:line="240" w:lineRule="auto"/>
    </w:pPr>
  </w:style>
  <w:style w:type="character" w:customStyle="1" w:styleId="a8">
    <w:name w:val="Нижний колонтитул Знак"/>
    <w:basedOn w:val="a0"/>
    <w:link w:val="a6"/>
    <w:uiPriority w:val="99"/>
    <w:semiHidden/>
    <w:rsid w:val="00030F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DC9E8-D39B-4F26-898A-3A59CB1D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P26_PanishkoTP</dc:creator>
  <cp:lastModifiedBy>P26_PanishkoTP</cp:lastModifiedBy>
  <cp:revision>15</cp:revision>
  <dcterms:created xsi:type="dcterms:W3CDTF">2022-11-10T09:30:00Z</dcterms:created>
  <dcterms:modified xsi:type="dcterms:W3CDTF">2022-11-23T08:22:00Z</dcterms:modified>
</cp:coreProperties>
</file>